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9CE15" w14:textId="69744709" w:rsidR="007759BB" w:rsidRPr="001F4BC1" w:rsidRDefault="007759BB" w:rsidP="007759BB">
      <w:pPr>
        <w:tabs>
          <w:tab w:val="center" w:pos="0"/>
        </w:tabs>
        <w:spacing w:after="0" w:line="240" w:lineRule="auto"/>
        <w:ind w:right="283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СПРАВКА-ОБОСНОВАНИЕ</w:t>
      </w:r>
    </w:p>
    <w:p w14:paraId="5503BCBE" w14:textId="77777777" w:rsidR="007759BB" w:rsidRPr="001F4BC1" w:rsidRDefault="007759BB" w:rsidP="007759BB">
      <w:pPr>
        <w:tabs>
          <w:tab w:val="center" w:pos="0"/>
          <w:tab w:val="left" w:pos="1095"/>
        </w:tabs>
        <w:spacing w:after="0" w:line="240" w:lineRule="auto"/>
        <w:ind w:right="283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 проекту Закона Кыргызской Республики «О внесении изменений в Кодекс Кыргызской Республики о нарушениях»</w:t>
      </w:r>
    </w:p>
    <w:p w14:paraId="0B6C98F2" w14:textId="77777777" w:rsidR="007759BB" w:rsidRPr="001F4BC1" w:rsidRDefault="007759BB" w:rsidP="007759BB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034402C" w14:textId="783BD2C1" w:rsidR="007759BB" w:rsidRPr="001F4BC1" w:rsidRDefault="007759BB" w:rsidP="007759BB">
      <w:pPr>
        <w:spacing w:after="0" w:line="240" w:lineRule="auto"/>
        <w:ind w:right="283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Настоящий проект </w:t>
      </w:r>
      <w:r w:rsidR="002B66D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разработан </w:t>
      </w: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в целях реализации законодательной инициативы Правительства Кыргызской Республики, в соответствии со статьей 79 Конституции и статьей 31 конституционного Закона «О Правительстве Кыргызской Республики».</w:t>
      </w:r>
    </w:p>
    <w:p w14:paraId="4F8EC408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Принятие законов К</w:t>
      </w:r>
      <w:bookmarkStart w:id="0" w:name="_GoBack"/>
      <w:bookmarkEnd w:id="0"/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ыргызской Республики «Об обращении лекарственных средств», «Об обращении медицинских средств», а также разработанных и принятых в реализацию их подзаконным актов, регламентирующих порядок, требования и правил обращения лекарственных средств и медицинских изделий без санкций, ранее предусмотренных в Кодексе Кыргызской Республики об административной ответственности с его утратой повлекут безнаказанность должностных лиц, производителей медицинских изделий, лекарственных средств, медицинских работников, что повлечет серьезный риск для здоровья и жизни граждан Кыргызской Республики. Предлагаемые нормы в КоН смогут восполнить данный пробел.</w:t>
      </w:r>
    </w:p>
    <w:p w14:paraId="33033DE6" w14:textId="77777777" w:rsidR="007759BB" w:rsidRPr="001F4BC1" w:rsidRDefault="007759BB" w:rsidP="007759BB">
      <w:pPr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ky-KG"/>
        </w:rPr>
      </w:pPr>
      <w:r w:rsidRPr="001F4BC1">
        <w:rPr>
          <w:rFonts w:ascii="Times New Roman" w:eastAsia="Times New Roman" w:hAnsi="Times New Roman" w:cs="Times New Roman"/>
          <w:color w:val="000000"/>
          <w:sz w:val="24"/>
          <w:szCs w:val="24"/>
          <w:lang w:eastAsia="ky-KG"/>
        </w:rPr>
        <w:t xml:space="preserve">Для восполнения пробела, ранее предусмотренных в Кодексе Кыргызской Республики об административной ответственности с утратой которого остаются безнаказанными должностные лица и руководители частных организаций здравоохранения, что создает угрозу для жизни и здоровья граждан Кыргызской Республики предлагаются нормы в КоН. </w:t>
      </w:r>
    </w:p>
    <w:p w14:paraId="1E6A75FA" w14:textId="77777777" w:rsidR="007759BB" w:rsidRPr="001F4BC1" w:rsidRDefault="007759BB" w:rsidP="007759BB">
      <w:pPr>
        <w:spacing w:after="0" w:line="240" w:lineRule="auto"/>
        <w:ind w:right="283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В связи, с вхождением Кыргызской Республики в ЕАЭС значительно изменилась нормативная правовая база в области безопасности продукции и услуг. На сегодняшний день, уполномоченными органами Министерства здравоохранения Кыргызской Республики осуществляется государственный надзор за обеспечением безопасности и соответствия требованиям технических регламентов Таможенного союза, которые регламентируют показатели безопасности для здоровья человека за более чем 20 технических регламентов, в том числе за 11 техническими регламентами в области безопасности пищевой продукции. Государства - члены Таможенного союза обязаны предпринять все меры по недопущению выпуска в обращение на таможенной территории Таможенного союза пищевой продукции, не соответствующей требованиям технического регламента, а также ее изъятию из обращения.</w:t>
      </w:r>
    </w:p>
    <w:p w14:paraId="753CADFE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В Кодексе Кыргызской Республики о нарушениях имеются пробелы в части определения терминов, которые требует приведения их в соответствие с нормативными правовыми актами, ТС/ЕАЭС и Кыргызской Республики. Так же, в соответствии с Законом КР «Об основах технического регулирования» государственные стандарты являются стандартами добровольного применения и не являются нормативным правовым актом. В связи с чем, и в целях приведения терминов в соответствие и единообразию с НПА КР и Таможенного союза требуется внесения соответствующих изменений и дополнений в статьи Кодекса.</w:t>
      </w:r>
    </w:p>
    <w:p w14:paraId="33EBCFA0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 Законом Кыргызской Республики «Об общественном здравоохранении» осуществляется эпидемиологический надзор за распространением на территории республики инфекционных заболеваний и системы реагирования на осложнение эпидемиологической ситуации, санитарная охрана территории от заноса и распространения инфекционных заболеваний, а также за проведением профилактических прививок по национальному календарю прививок и прививок по эпидемиологическим показаниям при прогнозируемом ухудшении эпидемиологической ситуации. </w:t>
      </w:r>
    </w:p>
    <w:p w14:paraId="78890BC2" w14:textId="2A112D53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республике ежегодно регистрируется более 270 тысяч различных инфекционных и паразитарных заболеваний, которые передаются различными путями: воздушно-капельный, контактно-бытовой, трансмиссивный и </w:t>
      </w: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парентеральными путями, что требует проведение мероприятий направленные на предупреждение завоза инфекций в республику, так и недопущение вспышек и эпидемий как среди населения, так и среди различных коллективов, в том числе в организациях здравоохранения. </w:t>
      </w:r>
    </w:p>
    <w:p w14:paraId="3C94FB20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республике участились случаи массовых пищевых отравлений, инфекционных заболеваний, связанных с употреблением недоброкачественной пищевой продукции, в связи с несоблюдением технологического процесса приготовления пищи, с нарушением соответствующих требований технических регламентов, санитарно-гигиенических и санитарно-эпидемиологических норм и правил. Все это свидетельствует о неадекватности применяемых мер административного принуждения к недобросовестным субъектам предпринимательства. </w:t>
      </w:r>
    </w:p>
    <w:p w14:paraId="3A72D8F6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В настоящее время действуют ряд нормативных правовых актов, (постановления Правительства Кыргызской Республики: от 06.12.18г. №564 «Об утверждении Порядка рассмотрения организации системы фармаконадзора», от 28.08.18г. №405 «О некоторых вопросах, связанных с государственной регистрации в сфере обращения лекарственных средств, от 05.07.18г. №311 «</w:t>
      </w:r>
      <w:r w:rsidRPr="001F4BC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 некоторых вопросах, связанных с регистрацией медицинских изделий», </w:t>
      </w: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05.07.18г. №312 «Об утверждении Порядка проведения оценки качества лекарственных средств»,  от 05.07.18г. №313 «Об утверждении Порядка проведения оценки качества медицинских изделий», </w:t>
      </w:r>
      <w:r w:rsidRPr="001F4BC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 06.04.11г. № 137 «Об утверждении Технического регламента «О безопасности лекарственных средств для медицинского применения») </w:t>
      </w: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определяющих порядок, требования, правила, установленных в сфере обращения лекарственных средств, медицинских изделий за нарушение которых настоящим проектом закона предлагается установления соответствующих ответственностей. </w:t>
      </w:r>
    </w:p>
    <w:p w14:paraId="62FA2324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этой связи в целях недопущения повторных нарушений и повышения ответственности субъектов предпринимательства, осуществляющих реализацию и оборот лекарственных средств, медицинских изделий, а также производство и оборот пищевой продукции необходимо ужесточения применяемых мер административного взыскания. </w:t>
      </w:r>
    </w:p>
    <w:p w14:paraId="31230AC0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Кыргызской Республике учитывая эпидемиологическую ситуацию по уровню распространения железодефицитной анемии, йододефицитных заболеваний, и их последствия были приняты в 2000 году 18 февраля Закон КР «О профилактике йододефицитных заболеваний» и в 2009 году 22 января Закон Кыргызской Республики «Об обогащении муки хлебопекарной». Законами приняты нормы обязательной фортификации муки высших и первых сортов и йодирования соли, производимых и ввозимых в республику. В целях принятия адекватных мер ранее в Кодекс КР «Об административной ответственности» (статья 92) были внесены дополнения, в части ответственности юридических лиц, граждан и индивидуальных предпринимателей за поставку недоброкачественной продукции, в том числе за импорт, оборот, государственную закупку на территории Кыргызской Республики необогащенной муки, где была предусмотрена мера наложение административного штрафа на в размере пятисот расчетных показателей с конфискацией необогащенной муки, а в новой редакции Кодекса о нарушениях не предусмотрены меры за нарушение требований по обогащению продукции, что ставит под угрозу выполнения вышеуказанного законодательства и достижения целей здоровья наших граждан. В связи с чем, в целях повышения ответственности юридических и физических лиц за выполнения обязательных требований по обогащению предлагается предусмотреть отдельный пункт для принятия жестких мер. </w:t>
      </w:r>
    </w:p>
    <w:p w14:paraId="28602618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статье 268 Кодекса прописано применение мер взыскания за нарушение порядка изъятия из обращения, а также процедуры утилизации или уничтожения изъятой из обращения некачественной или опасной продукции, однако в нормативных </w:t>
      </w: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правовых актах евразийского экономического союза используется термин «не соответствующей требованиям технических регламентов и нормативных правовых актов», в связи с чем, необходимо приведение в соответствие с требованиями НПА ЕАЭС.</w:t>
      </w:r>
    </w:p>
    <w:p w14:paraId="0BA21EFE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Проект Закона разработан в соответствии с действующим законодательством Кыргызской Республики и не повлечет негативных последствий в социальной, правовой, экономической, гендерной, правозащитной и антикоррупционной сферах жизнедеятельности страны. </w:t>
      </w:r>
    </w:p>
    <w:p w14:paraId="658BB98F" w14:textId="77777777" w:rsidR="007759BB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Представленный проект не затрагивает интересы негосударственного сектора и не регулирует предпринимательскую деятельность, в связи с чем, не подлежит анализу регулятивного воздействия. </w:t>
      </w:r>
    </w:p>
    <w:p w14:paraId="6CF9224D" w14:textId="2692EE22" w:rsidR="001F4BC1" w:rsidRPr="001F4BC1" w:rsidRDefault="007759BB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1F4BC1"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будет размещен на официальном сайте Правительства Кыргызской Республики.</w:t>
      </w:r>
    </w:p>
    <w:p w14:paraId="0FABA723" w14:textId="2CA5C5E8" w:rsidR="007759BB" w:rsidRPr="001F4BC1" w:rsidRDefault="001F4BC1" w:rsidP="007759BB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соответствии с распоряжением Правительства Кыргызской Республики от </w:t>
      </w:r>
      <w:bookmarkStart w:id="1" w:name="_Hlk60057286"/>
      <w:r w:rsidRPr="001F4B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17 августа 2020 года № 227</w:t>
      </w:r>
      <w:bookmarkEnd w:id="1"/>
      <w:r w:rsidRPr="001F4B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данный проект Закона вывешен на Единый портал общественного обсуждения проектов нормативных правовых актов. Идентификатор 763.</w:t>
      </w:r>
    </w:p>
    <w:p w14:paraId="52E973DE" w14:textId="77777777" w:rsidR="001F4BC1" w:rsidRPr="001F4BC1" w:rsidRDefault="001F4BC1" w:rsidP="001F4BC1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610EFDEA" w14:textId="77777777" w:rsidR="001F4BC1" w:rsidRPr="001F4BC1" w:rsidRDefault="001F4BC1" w:rsidP="001F4BC1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color w:val="000000"/>
          <w:sz w:val="24"/>
          <w:szCs w:val="24"/>
        </w:rPr>
        <w:t>На реализацию настоящего проекта не потребуются финансовые средства из государственного бюджета.</w:t>
      </w:r>
    </w:p>
    <w:p w14:paraId="20C4021F" w14:textId="77777777" w:rsidR="007759BB" w:rsidRPr="001F4BC1" w:rsidRDefault="007759BB" w:rsidP="007759BB">
      <w:pPr>
        <w:tabs>
          <w:tab w:val="left" w:pos="426"/>
        </w:tabs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11C4BDF" w14:textId="77777777" w:rsidR="007759BB" w:rsidRPr="001F4BC1" w:rsidRDefault="007759BB" w:rsidP="007759BB">
      <w:pPr>
        <w:tabs>
          <w:tab w:val="left" w:pos="426"/>
        </w:tabs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2E0DA81" w14:textId="77777777" w:rsidR="002B66D0" w:rsidRDefault="007759BB" w:rsidP="007759BB">
      <w:pPr>
        <w:tabs>
          <w:tab w:val="left" w:pos="426"/>
        </w:tabs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Министр здравоохранения</w:t>
      </w:r>
      <w:r w:rsidR="002B66D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14:paraId="2183667B" w14:textId="65B3D05D" w:rsidR="007759BB" w:rsidRPr="001F4BC1" w:rsidRDefault="002B66D0" w:rsidP="007759BB">
      <w:pPr>
        <w:tabs>
          <w:tab w:val="left" w:pos="426"/>
        </w:tabs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 социального развития</w:t>
      </w:r>
    </w:p>
    <w:p w14:paraId="6D929650" w14:textId="7638015D" w:rsidR="00E300F4" w:rsidRPr="001F4BC1" w:rsidRDefault="007759BB" w:rsidP="007759BB">
      <w:pPr>
        <w:tabs>
          <w:tab w:val="left" w:pos="426"/>
        </w:tabs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Кыргызской Республики</w:t>
      </w: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  <w:t xml:space="preserve"> </w:t>
      </w: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Pr="001F4B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А.С. Бейшеналиев</w:t>
      </w:r>
    </w:p>
    <w:sectPr w:rsidR="00E300F4" w:rsidRPr="001F4BC1" w:rsidSect="001F4BC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ABDF4" w14:textId="77777777" w:rsidR="00E610CC" w:rsidRDefault="00E610CC" w:rsidP="007759BB">
      <w:pPr>
        <w:spacing w:after="0" w:line="240" w:lineRule="auto"/>
      </w:pPr>
      <w:r>
        <w:separator/>
      </w:r>
    </w:p>
  </w:endnote>
  <w:endnote w:type="continuationSeparator" w:id="0">
    <w:p w14:paraId="1D2DDEC4" w14:textId="77777777" w:rsidR="00E610CC" w:rsidRDefault="00E610CC" w:rsidP="0077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5C232" w14:textId="77777777" w:rsidR="00E610CC" w:rsidRDefault="00E610CC" w:rsidP="007759BB">
      <w:pPr>
        <w:spacing w:after="0" w:line="240" w:lineRule="auto"/>
      </w:pPr>
      <w:r>
        <w:separator/>
      </w:r>
    </w:p>
  </w:footnote>
  <w:footnote w:type="continuationSeparator" w:id="0">
    <w:p w14:paraId="6D0D5382" w14:textId="77777777" w:rsidR="00E610CC" w:rsidRDefault="00E610CC" w:rsidP="007759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EA0"/>
    <w:rsid w:val="001F4BC1"/>
    <w:rsid w:val="002B66D0"/>
    <w:rsid w:val="007759BB"/>
    <w:rsid w:val="009D4EA0"/>
    <w:rsid w:val="00E300F4"/>
    <w:rsid w:val="00E610CC"/>
    <w:rsid w:val="00FD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02A4"/>
  <w15:chartTrackingRefBased/>
  <w15:docId w15:val="{F3ED90AE-8F20-4D56-ADF2-1850E190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9BB"/>
  </w:style>
  <w:style w:type="paragraph" w:styleId="a5">
    <w:name w:val="footer"/>
    <w:basedOn w:val="a"/>
    <w:link w:val="a6"/>
    <w:uiPriority w:val="99"/>
    <w:unhideWhenUsed/>
    <w:rsid w:val="0077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59BB"/>
  </w:style>
  <w:style w:type="paragraph" w:styleId="a7">
    <w:name w:val="Balloon Text"/>
    <w:basedOn w:val="a"/>
    <w:link w:val="a8"/>
    <w:uiPriority w:val="99"/>
    <w:semiHidden/>
    <w:unhideWhenUsed/>
    <w:rsid w:val="002B6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6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2021-02-09T08:44:00Z</cp:lastPrinted>
  <dcterms:created xsi:type="dcterms:W3CDTF">2021-01-04T10:03:00Z</dcterms:created>
  <dcterms:modified xsi:type="dcterms:W3CDTF">2021-02-09T08:47:00Z</dcterms:modified>
</cp:coreProperties>
</file>